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50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50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535-т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1"/>
        <w:ind w:right="228" w:firstLine="0"/>
        <w:jc w:val="center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eastAsia="Liberation Serif" w:cs="Liberation Sans"/>
          <w:color w:val="0000ff"/>
          <w:sz w:val="24"/>
          <w:lang w:val="ru-RU"/>
        </w:rPr>
        <w:t xml:space="preserve">г. Салехард</w:t>
      </w:r>
      <w:r/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cs="Liberation Sans"/>
          <w:b/>
          <w:bCs/>
          <w:sz w:val="27"/>
          <w:szCs w:val="27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обществу с ограниченной ответственностью «Газпром энерго» (Нады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  <w:t xml:space="preserve">мский филиал ООО «Газпром энерго»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тарифов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на водоотведение для расчетов с потребителями поселка городского типа Заполярный и поселка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Правохеттинский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 муниципального округа Надымский район Ямало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2028 годы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1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1-П «О департаменте тарифной политики, энергетики и жилищно-коммунального комплекса Ямало-Ненецкого автономного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1. Установить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обществу с ограниченной ответственностью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«Газпром энерго» (Нады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мский филиал ООО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«Газпром энерго»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тарифы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на водоотведение для расчетов с потребителями поселка городского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типа Заполярный и поселка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Правохеттинский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 муниципального округа 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на 2024 – 2028 годы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согласно приложению № 1.</w:t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Уст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ановить долгосрочные </w:t>
      </w:r>
      <w:hyperlink r:id="rId12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 определяемые на долгосрочный период регулирования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при установлении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тарифов с использованием метода индексации,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обществу с ограни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ченной ответственностью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«Газпром энерго» (Надымский филиал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4"/>
        </w:rPr>
        <w:t xml:space="preserve">ООО «Газпром энерго»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2024 - 2028 годы согласно приложению № 2</w:t>
      </w:r>
      <w:r>
        <w:rPr>
          <w:rFonts w:ascii="Liberation Sans" w:hAnsi="Liberation Sans" w:cs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3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пунктом 1 настоящего приказа,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действуют с 01 января 2024 года по 31 декабря 2028 года.</w:t>
      </w:r>
      <w:r/>
    </w:p>
    <w:p>
      <w:pPr>
        <w:ind w:firstLine="709"/>
        <w:jc w:val="both"/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4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пунктом 2 настоящего приказа, действуют с 01 января 2024 года по 31 декабря 2028 года.</w:t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/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тарифной </w:t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ргетики </w:t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Д.Н. Афанасьев</w:t>
      </w:r>
      <w:r/>
    </w:p>
    <w:p>
      <w:pPr>
        <w:ind w:left="10206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1</w:t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ецкого автономного округа </w:t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535-т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cs="Liberation Sans"/>
          <w:color w:val="000000" w:themeColor="text1"/>
        </w:rPr>
      </w:r>
      <w:r/>
    </w:p>
    <w:p>
      <w:pPr>
        <w:jc w:val="center"/>
        <w:rPr>
          <w:rFonts w:ascii="Liberation Sans" w:hAnsi="Liberation Sans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Тарифы 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на водоотведение,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установленные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обществу с ограниченной ответственностью </w:t>
      </w:r>
      <w:r/>
    </w:p>
    <w:p>
      <w:pPr>
        <w:jc w:val="center"/>
        <w:rPr>
          <w:rFonts w:ascii="Liberation Sans" w:hAnsi="Liberation Sans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  <w:szCs w:val="24"/>
        </w:rPr>
        <w:t xml:space="preserve">«Газпром энерго» (Нады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мский филиал ООО «Газпром энерго»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) для расчетов с потребителями 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поселка городского типа Заполярный и поселка 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Правохеттинский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 муниципального округа 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на 2024 – 2028 годы</w:t>
      </w:r>
      <w:r/>
    </w:p>
    <w:p>
      <w:pPr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</w:rPr>
        <w:t xml:space="preserve">I. Поселок городского типа Заполярный</w:t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  <w:t xml:space="preserve">Таблица 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  <w:t xml:space="preserve">услуги систем водоотведени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601,95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626,55</w:t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626,55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627,50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627,50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628,44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628,44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628,44</w:t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628,44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628,44</w:t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5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46,56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50,28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6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7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55,87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60,33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водоотведения, указанные в </w:t>
      </w:r>
      <w:hyperlink r:id="rId18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нального комплекса».</w:t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водоотведения, указанные в </w:t>
      </w:r>
      <w:hyperlink r:id="rId19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коммунальными отх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одов организациям коммунального комплекса». </w:t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0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Налогового кодекса Российской Федерации (часть вторая).     </w:t>
      </w:r>
      <w:r/>
    </w:p>
    <w:p>
      <w:pPr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jc w:val="center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</w:rPr>
        <w:t xml:space="preserve">II. Поселок </w:t>
      </w:r>
      <w:r>
        <w:rPr>
          <w:rFonts w:ascii="Liberation Sans" w:hAnsi="Liberation Sans" w:cs="Liberation Sans"/>
          <w:color w:val="000000"/>
          <w:sz w:val="24"/>
        </w:rPr>
        <w:t xml:space="preserve">Правохеттинский</w:t>
      </w:r>
      <w:r/>
    </w:p>
    <w:p>
      <w:pPr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</w:rPr>
        <w:t xml:space="preserve">Таблица 2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услуги систем водоотведения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458,35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542,66</w:t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542,66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642,49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642,49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760,68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760,68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900,61</w:t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900,61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1066,29</w:t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21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46,56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50,28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22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23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55,87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60,33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водоотведения, указанные в </w:t>
      </w:r>
      <w:hyperlink r:id="rId2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нального комплекса».</w:t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водоотведения, указанные в </w:t>
      </w:r>
      <w:hyperlink r:id="rId2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коммунальными отх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одов организациям коммунального комплекса». </w:t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Налогового кодекса Российской Федерации (часть вторая).     </w:t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535-т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rPr>
          <w:rFonts w:ascii="Liberation Sans" w:hAnsi="Liberation Sans" w:cs="Liberation Sans"/>
          <w:color w:val="000000" w:themeColor="text1"/>
          <w:sz w:val="28"/>
          <w:szCs w:val="28"/>
        </w:rPr>
        <w:outlineLvl w:val="0"/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jc w:val="center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Долгосрочные </w:t>
      </w:r>
      <w:hyperlink r:id="rId27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</w:t>
        </w:r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регулирования тарифов определяемые на долгосрочный период регулирования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при установлении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тарифов с использованием метода индексации,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обществу с ограниченной ответственностью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«Газпром энерго» (Надымский филиал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ООО «Газпром энерго»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)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2024 - 2028 годы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</w:t>
      </w:r>
      <w:r/>
    </w:p>
    <w:p>
      <w:pPr>
        <w:ind w:firstLine="13039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            Таблица 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п/п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</w:t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регулируемой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организации</w:t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/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Базовый уровень</w:t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тыс.руб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</w:t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Индекс</w:t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эффективности</w:t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 %</w:t>
            </w:r>
            <w:r/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Нормативный</w:t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прибыли, %</w:t>
            </w:r>
            <w:r/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Показатели энергосбережения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энергетической эффективности </w:t>
            </w:r>
            <w:r/>
          </w:p>
        </w:tc>
      </w:tr>
      <w:tr>
        <w:trPr>
          <w:cantSplit/>
          <w:trHeight w:val="56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 потерь воды,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%</w:t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удельный расход электрической энергии,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кВт*ч/м3</w:t>
            </w:r>
            <w:r/>
          </w:p>
        </w:tc>
      </w:tr>
      <w:tr>
        <w:trPr>
          <w:trHeight w:val="14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</w:t>
            </w:r>
            <w:r/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</w:t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</w:t>
            </w:r>
            <w:r/>
          </w:p>
        </w:tc>
      </w:tr>
      <w:tr>
        <w:trPr>
          <w:trHeight w:val="320"/>
        </w:trPr>
        <w:tc>
          <w:tcPr>
            <w:gridSpan w:val="8"/>
            <w:tcW w:w="15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</w:rPr>
              <w:t xml:space="preserve">поселок городского типа Заполярный</w:t>
            </w:r>
            <w:r/>
          </w:p>
        </w:tc>
      </w:tr>
      <w:tr>
        <w:trPr>
          <w:cantSplit/>
          <w:trHeight w:val="687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«Газпром энерго» (Надымский филиал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ООО «Газпром энерго»)</w:t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</w:rPr>
              <w:t xml:space="preserve">28 346,90</w:t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2,78</w:t>
            </w:r>
            <w:r/>
          </w:p>
        </w:tc>
      </w:tr>
      <w:tr>
        <w:trPr>
          <w:cantSplit/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2,78</w:t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2,78</w:t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2,78</w:t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2,78</w:t>
            </w:r>
            <w:r/>
          </w:p>
        </w:tc>
      </w:tr>
      <w:tr>
        <w:trPr>
          <w:trHeight w:val="425"/>
        </w:trPr>
        <w:tc>
          <w:tcPr>
            <w:gridSpan w:val="8"/>
            <w:tcW w:w="152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</w:rPr>
              <w:t xml:space="preserve">поселок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  <w:t xml:space="preserve">Правохеттинский</w:t>
            </w:r>
            <w:r/>
          </w:p>
        </w:tc>
      </w:tr>
      <w:tr>
        <w:trPr>
          <w:trHeight w:val="549"/>
        </w:trPr>
        <w:tc>
          <w:tcPr>
            <w:tcW w:w="606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«Газпром энерго» (Надымский филиал ООО «Газпром энерго»)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37 591,94</w:t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1,91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1,92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1,94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1,95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1,96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/>
          </w:p>
        </w:tc>
      </w:tr>
    </w:tbl>
    <w:p>
      <w:pPr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/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 w:default="1">
    <w:name w:val="Normal"/>
    <w:qFormat/>
    <w:rPr>
      <w:lang w:eastAsia="zh-CN"/>
    </w:rPr>
  </w:style>
  <w:style w:type="paragraph" w:styleId="645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46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47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48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49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0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1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2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3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 w:customStyle="1">
    <w:name w:val="Heading 1 Char"/>
    <w:basedOn w:val="654"/>
    <w:uiPriority w:val="9"/>
    <w:rPr>
      <w:rFonts w:ascii="Arial" w:hAnsi="Arial" w:eastAsia="Arial" w:cs="Arial"/>
      <w:sz w:val="40"/>
      <w:szCs w:val="40"/>
    </w:rPr>
  </w:style>
  <w:style w:type="character" w:styleId="658" w:customStyle="1">
    <w:name w:val="Heading 2 Char"/>
    <w:basedOn w:val="654"/>
    <w:uiPriority w:val="9"/>
    <w:rPr>
      <w:rFonts w:ascii="Arial" w:hAnsi="Arial" w:eastAsia="Arial" w:cs="Arial"/>
      <w:sz w:val="34"/>
    </w:rPr>
  </w:style>
  <w:style w:type="character" w:styleId="659" w:customStyle="1">
    <w:name w:val="Heading 3 Char"/>
    <w:basedOn w:val="654"/>
    <w:uiPriority w:val="9"/>
    <w:rPr>
      <w:rFonts w:ascii="Arial" w:hAnsi="Arial" w:eastAsia="Arial" w:cs="Arial"/>
      <w:sz w:val="30"/>
      <w:szCs w:val="30"/>
    </w:rPr>
  </w:style>
  <w:style w:type="character" w:styleId="660" w:customStyle="1">
    <w:name w:val="Heading 4 Char"/>
    <w:basedOn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61" w:customStyle="1">
    <w:name w:val="Heading 5 Char"/>
    <w:basedOn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662" w:customStyle="1">
    <w:name w:val="Heading 6 Char"/>
    <w:basedOn w:val="654"/>
    <w:uiPriority w:val="9"/>
    <w:rPr>
      <w:rFonts w:ascii="Arial" w:hAnsi="Arial" w:eastAsia="Arial" w:cs="Arial"/>
      <w:b/>
      <w:bCs/>
      <w:sz w:val="22"/>
      <w:szCs w:val="22"/>
    </w:rPr>
  </w:style>
  <w:style w:type="character" w:styleId="663" w:customStyle="1">
    <w:name w:val="Heading 7 Char"/>
    <w:basedOn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4" w:customStyle="1">
    <w:name w:val="Heading 8 Char"/>
    <w:basedOn w:val="654"/>
    <w:uiPriority w:val="9"/>
    <w:rPr>
      <w:rFonts w:ascii="Arial" w:hAnsi="Arial" w:eastAsia="Arial" w:cs="Arial"/>
      <w:i/>
      <w:iCs/>
      <w:sz w:val="22"/>
      <w:szCs w:val="22"/>
    </w:rPr>
  </w:style>
  <w:style w:type="character" w:styleId="665" w:customStyle="1">
    <w:name w:val="Heading 9 Char"/>
    <w:basedOn w:val="654"/>
    <w:uiPriority w:val="9"/>
    <w:rPr>
      <w:rFonts w:ascii="Arial" w:hAnsi="Arial" w:eastAsia="Arial" w:cs="Arial"/>
      <w:i/>
      <w:iCs/>
      <w:sz w:val="21"/>
      <w:szCs w:val="21"/>
    </w:rPr>
  </w:style>
  <w:style w:type="character" w:styleId="666" w:customStyle="1">
    <w:name w:val="Title Char"/>
    <w:basedOn w:val="654"/>
    <w:uiPriority w:val="10"/>
    <w:rPr>
      <w:sz w:val="48"/>
      <w:szCs w:val="48"/>
    </w:rPr>
  </w:style>
  <w:style w:type="character" w:styleId="667" w:customStyle="1">
    <w:name w:val="Subtitle Char"/>
    <w:basedOn w:val="654"/>
    <w:uiPriority w:val="11"/>
    <w:rPr>
      <w:sz w:val="24"/>
      <w:szCs w:val="24"/>
    </w:rPr>
  </w:style>
  <w:style w:type="character" w:styleId="668" w:customStyle="1">
    <w:name w:val="Quote Char"/>
    <w:uiPriority w:val="29"/>
    <w:rPr>
      <w:i/>
    </w:rPr>
  </w:style>
  <w:style w:type="character" w:styleId="669" w:customStyle="1">
    <w:name w:val="Intense Quote Char"/>
    <w:uiPriority w:val="30"/>
    <w:rPr>
      <w:i/>
    </w:rPr>
  </w:style>
  <w:style w:type="character" w:styleId="670" w:customStyle="1">
    <w:name w:val="Footnote Text Char"/>
    <w:uiPriority w:val="99"/>
    <w:rPr>
      <w:sz w:val="18"/>
    </w:rPr>
  </w:style>
  <w:style w:type="character" w:styleId="671" w:customStyle="1">
    <w:name w:val="Endnote Text Char"/>
    <w:uiPriority w:val="99"/>
    <w:rPr>
      <w:sz w:val="20"/>
    </w:rPr>
  </w:style>
  <w:style w:type="character" w:styleId="672" w:customStyle="1">
    <w:name w:val="Заголовок 1 Знак"/>
    <w:link w:val="645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46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47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49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50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52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44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44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55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link w:val="850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link w:val="851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4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44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1"/>
    <w:link w:val="82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851" w:customStyle="1">
    <w:name w:val="Заголовок оглавления Знак"/>
    <w:basedOn w:val="850"/>
    <w:next w:val="837"/>
    <w:link w:val="839"/>
    <w:pPr>
      <w:ind w:firstLine="720"/>
      <w:jc w:val="both"/>
    </w:pPr>
    <w:rPr>
      <w:sz w:val="28"/>
      <w:lang w:val="en-US" w:eastAsia="en-US"/>
    </w:rPr>
  </w:style>
  <w:style w:type="paragraph" w:styleId="1_634" w:customStyle="1">
    <w:name w:val="Обычный"/>
    <w:next w:val="839"/>
    <w:link w:val="8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21FAF34727E4E93BD845608C84F88EE5A2D220B235018A31618DB5B4205409AF2C61E" TargetMode="External"/><Relationship Id="rId12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3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5" Type="http://schemas.openxmlformats.org/officeDocument/2006/relationships/hyperlink" Target="consultantplus://offline/ref=30AE12744AACC646BD4A127E9A00FA26F3F5D77ABA9B9249DE8065AAD0E7560D85AC42817DBE367E208644GEEAF" TargetMode="External"/><Relationship Id="rId16" Type="http://schemas.openxmlformats.org/officeDocument/2006/relationships/hyperlink" Target="consultantplus://offline/ref=E2D39A4F09B56413B3EC0001D0709032262D2B4CB0535EAD3A2383E493BF8F76C45AD369E8E1994C547488p5EDF" TargetMode="External"/><Relationship Id="rId17" Type="http://schemas.openxmlformats.org/officeDocument/2006/relationships/hyperlink" Target="consultantplus://offline/ref=E2D39A4F09B56413B3EC0001D0709032262D2B4CB0535EAD3A2383E493BF8F76C45AD369E8E1994C547488p5ECF" TargetMode="External"/><Relationship Id="rId18" Type="http://schemas.openxmlformats.org/officeDocument/2006/relationships/hyperlink" Target="consultantplus://offline/ref=BC4FDCB53AB2EC8B14B6B3AE8120CF99E618AD28C81A94C69A1C057EC095CEE9BB73B2CF9B88F0D7DA4765HEQ0F" TargetMode="External"/><Relationship Id="rId19" Type="http://schemas.openxmlformats.org/officeDocument/2006/relationships/hyperlink" Target="consultantplus://offline/ref=BC4FDCB53AB2EC8B14B6B3AE8120CF99E618AD28C81A94C69A1C057EC095CEE9BB73B2CF9B88F0D7DA4765HEQFF" TargetMode="External"/><Relationship Id="rId20" Type="http://schemas.openxmlformats.org/officeDocument/2006/relationships/hyperlink" Target="consultantplus://offline/ref=BC4FDCB53AB2EC8B14B6ADA3974C9894E114F221CB1B9993C6435E23979CC4BEFC3CEB8DDF85F5D1HDQDF" TargetMode="External"/><Relationship Id="rId21" Type="http://schemas.openxmlformats.org/officeDocument/2006/relationships/hyperlink" Target="consultantplus://offline/ref=30AE12744AACC646BD4A127E9A00FA26F3F5D77ABA9B9249DE8065AAD0E7560D85AC42817DBE367E208644GEEAF" TargetMode="External"/><Relationship Id="rId22" Type="http://schemas.openxmlformats.org/officeDocument/2006/relationships/hyperlink" Target="consultantplus://offline/ref=E2D39A4F09B56413B3EC0001D0709032262D2B4CB0535EAD3A2383E493BF8F76C45AD369E8E1994C547488p5EDF" TargetMode="External"/><Relationship Id="rId23" Type="http://schemas.openxmlformats.org/officeDocument/2006/relationships/hyperlink" Target="consultantplus://offline/ref=E2D39A4F09B56413B3EC0001D0709032262D2B4CB0535EAD3A2383E493BF8F76C45AD369E8E1994C547488p5ECF" TargetMode="External"/><Relationship Id="rId24" Type="http://schemas.openxmlformats.org/officeDocument/2006/relationships/hyperlink" Target="consultantplus://offline/ref=BC4FDCB53AB2EC8B14B6B3AE8120CF99E618AD28C81A94C69A1C057EC095CEE9BB73B2CF9B88F0D7DA4765HEQ0F" TargetMode="External"/><Relationship Id="rId25" Type="http://schemas.openxmlformats.org/officeDocument/2006/relationships/hyperlink" Target="consultantplus://offline/ref=BC4FDCB53AB2EC8B14B6B3AE8120CF99E618AD28C81A94C69A1C057EC095CEE9BB73B2CF9B88F0D7DA4765HEQFF" TargetMode="External"/><Relationship Id="rId26" Type="http://schemas.openxmlformats.org/officeDocument/2006/relationships/hyperlink" Target="consultantplus://offline/ref=BC4FDCB53AB2EC8B14B6ADA3974C9894E114F221CB1B9993C6435E23979CC4BEFC3CEB8DDF85F5D1HDQDF" TargetMode="External"/><Relationship Id="rId27" Type="http://schemas.openxmlformats.org/officeDocument/2006/relationships/hyperlink" Target="consultantplus://offline/ref=AB0A23BB009D875F70E278ABA137D1EAE0914661EA7CA7DC4DA00334547CA36DC21A434CDEABBAAE3F967C0F0E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31</cp:revision>
  <dcterms:created xsi:type="dcterms:W3CDTF">2022-10-31T11:46:00Z</dcterms:created>
  <dcterms:modified xsi:type="dcterms:W3CDTF">2023-12-16T09:40:08Z</dcterms:modified>
</cp:coreProperties>
</file>